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E658" w14:textId="77777777" w:rsidR="00CA7D3D" w:rsidRDefault="00CA7D3D" w:rsidP="00CA7D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7D8D3E" w14:textId="77777777" w:rsidR="00184FD0" w:rsidRDefault="00510D1F" w:rsidP="00184F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14:paraId="71A0641A" w14:textId="47859AFC" w:rsidR="00835394" w:rsidRPr="00184FD0" w:rsidRDefault="00835394" w:rsidP="00184F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FD0">
        <w:rPr>
          <w:rFonts w:ascii="Times New Roman" w:hAnsi="Times New Roman" w:cs="Times New Roman"/>
          <w:sz w:val="28"/>
          <w:szCs w:val="28"/>
        </w:rPr>
        <w:t>з обслуговування осіб з інвалідністю та інших маломобільних груп населення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під час звернення до Широківського районного суду Дніпропетровської області</w:t>
      </w:r>
    </w:p>
    <w:p w14:paraId="312D3ED2" w14:textId="77777777" w:rsidR="00184FD0" w:rsidRPr="00C434DB" w:rsidRDefault="00184FD0" w:rsidP="00C434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CFBE0E" w14:textId="77777777" w:rsidR="00CA7D3D" w:rsidRPr="00C434DB" w:rsidRDefault="00CA7D3D" w:rsidP="00184F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4DB">
        <w:rPr>
          <w:rFonts w:ascii="Times New Roman" w:hAnsi="Times New Roman" w:cs="Times New Roman"/>
          <w:sz w:val="28"/>
          <w:szCs w:val="28"/>
        </w:rPr>
        <w:t xml:space="preserve">1. </w:t>
      </w:r>
      <w:r w:rsidR="00184FD0" w:rsidRPr="00C434DB">
        <w:rPr>
          <w:rFonts w:ascii="Times New Roman" w:hAnsi="Times New Roman" w:cs="Times New Roman"/>
          <w:sz w:val="28"/>
          <w:szCs w:val="28"/>
        </w:rPr>
        <w:t>ЗАГАЛЬНІ ПОЛОЖЕНЯ</w:t>
      </w:r>
    </w:p>
    <w:p w14:paraId="4FBAE8AA" w14:textId="77777777" w:rsidR="00184FD0" w:rsidRPr="00C434DB" w:rsidRDefault="00184FD0" w:rsidP="00C434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7CA9D5" w14:textId="77777777" w:rsidR="00DD230F" w:rsidRDefault="00CA7D3D" w:rsidP="00184F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D0">
        <w:rPr>
          <w:rFonts w:ascii="Times New Roman" w:hAnsi="Times New Roman" w:cs="Times New Roman"/>
          <w:sz w:val="28"/>
          <w:szCs w:val="28"/>
        </w:rPr>
        <w:t xml:space="preserve">1.1. 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Ця </w:t>
      </w:r>
      <w:r w:rsidR="004B042C">
        <w:rPr>
          <w:rFonts w:ascii="Times New Roman" w:hAnsi="Times New Roman" w:cs="Times New Roman"/>
          <w:sz w:val="28"/>
          <w:szCs w:val="28"/>
        </w:rPr>
        <w:t>пам’ятка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з обслуговування інвалідів та інших маломобільних громадян при відвідуванні </w:t>
      </w:r>
      <w:r w:rsidR="00184FD0">
        <w:rPr>
          <w:rFonts w:ascii="Times New Roman" w:hAnsi="Times New Roman" w:cs="Times New Roman"/>
          <w:sz w:val="28"/>
          <w:szCs w:val="28"/>
        </w:rPr>
        <w:t>Широківськог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о районного суду </w:t>
      </w:r>
      <w:r w:rsidR="00184FD0">
        <w:rPr>
          <w:rFonts w:ascii="Times New Roman" w:hAnsi="Times New Roman" w:cs="Times New Roman"/>
          <w:sz w:val="28"/>
          <w:szCs w:val="28"/>
        </w:rPr>
        <w:t>Дніпропетровської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області (далі - Інструкція) містить умови забезпечення безперешкодного доступу інвалідів та інших маломобільних громадян в </w:t>
      </w:r>
      <w:r w:rsidR="00184FD0">
        <w:rPr>
          <w:rFonts w:ascii="Times New Roman" w:hAnsi="Times New Roman" w:cs="Times New Roman"/>
          <w:sz w:val="28"/>
          <w:szCs w:val="28"/>
        </w:rPr>
        <w:t>приміщення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</w:t>
      </w:r>
      <w:r w:rsidR="00184FD0">
        <w:rPr>
          <w:rFonts w:ascii="Times New Roman" w:hAnsi="Times New Roman" w:cs="Times New Roman"/>
          <w:sz w:val="28"/>
          <w:szCs w:val="28"/>
        </w:rPr>
        <w:t>Широківськог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о районного суду </w:t>
      </w:r>
      <w:r w:rsidR="00184FD0">
        <w:rPr>
          <w:rFonts w:ascii="Times New Roman" w:hAnsi="Times New Roman" w:cs="Times New Roman"/>
          <w:sz w:val="28"/>
          <w:szCs w:val="28"/>
        </w:rPr>
        <w:t>Дніпропетровської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D437C6">
        <w:rPr>
          <w:rFonts w:ascii="Times New Roman" w:hAnsi="Times New Roman" w:cs="Times New Roman"/>
          <w:sz w:val="28"/>
          <w:szCs w:val="28"/>
        </w:rPr>
        <w:t>(далі - Суд), визначає порядок</w:t>
      </w:r>
      <w:r w:rsidR="00DD230F">
        <w:rPr>
          <w:rFonts w:ascii="Times New Roman" w:hAnsi="Times New Roman" w:cs="Times New Roman"/>
          <w:sz w:val="28"/>
          <w:szCs w:val="28"/>
        </w:rPr>
        <w:t xml:space="preserve"> </w:t>
      </w:r>
      <w:r w:rsidR="00184FD0" w:rsidRPr="00D437C6">
        <w:rPr>
          <w:rFonts w:ascii="Times New Roman" w:hAnsi="Times New Roman" w:cs="Times New Roman"/>
          <w:sz w:val="28"/>
          <w:szCs w:val="28"/>
        </w:rPr>
        <w:t>супровод</w:t>
      </w:r>
      <w:r w:rsidR="00D437C6">
        <w:rPr>
          <w:rFonts w:ascii="Times New Roman" w:hAnsi="Times New Roman" w:cs="Times New Roman"/>
          <w:sz w:val="28"/>
          <w:szCs w:val="28"/>
        </w:rPr>
        <w:t>ження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маломобільних груп населення в </w:t>
      </w:r>
      <w:r w:rsidR="00DD230F">
        <w:rPr>
          <w:rFonts w:ascii="Times New Roman" w:hAnsi="Times New Roman" w:cs="Times New Roman"/>
          <w:sz w:val="28"/>
          <w:szCs w:val="28"/>
        </w:rPr>
        <w:t>приміщенні</w:t>
      </w:r>
      <w:r w:rsidR="00184FD0" w:rsidRPr="00184FD0">
        <w:rPr>
          <w:rFonts w:ascii="Times New Roman" w:hAnsi="Times New Roman" w:cs="Times New Roman"/>
          <w:sz w:val="28"/>
          <w:szCs w:val="28"/>
        </w:rPr>
        <w:t xml:space="preserve"> Суду і за його межами при реалізації права на судовий захист даною групою населення.</w:t>
      </w:r>
    </w:p>
    <w:p w14:paraId="598C35AE" w14:textId="77777777" w:rsidR="00DD230F" w:rsidRPr="00DD230F" w:rsidRDefault="00DD230F" w:rsidP="00C43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34DB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r w:rsidRPr="00DD230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Основним міжнародним документом, який гарантує права інвалідів є </w:t>
      </w:r>
      <w:r w:rsidRPr="00C43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Конвенція ООН про права осіб з інвалідністю, яка ратифікована нашою державою і набрали чинності з 06 березня 2010</w:t>
      </w:r>
      <w:r w:rsidR="007816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43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р</w:t>
      </w:r>
      <w:r w:rsidR="007816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оку</w:t>
      </w:r>
      <w:r w:rsidRPr="00C434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, і</w:t>
      </w:r>
      <w:r w:rsidRPr="00DD230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DD230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яка зобов’язує держави-учасниці надавати можливість людям з інвалідністю вести незалежний спосіб життя та повною мірою брати участь в усіх аспектах суспільного життя. Відповідно до статті 13 даної Конвенції держави-учасниці повинні забезпечувати людям з інвалідністю нарівні з іншими ефективний доступ до правосуддя, зокрема передбачаючи процесуальні та відповідні вікові корективи, які полегшують виконання ними своєї ефективної ролі прямих і опосередкованих учасників, у тому числі свідків, на всіх стадіях юридичного процесу, зокрема на стадії розслідування та інших стадіях попереднього провадження</w:t>
      </w:r>
      <w:r w:rsidRPr="00DD230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. </w:t>
      </w:r>
      <w:r w:rsidRPr="00DD230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72F4443A" w14:textId="77777777" w:rsidR="00DD230F" w:rsidRPr="00C434DB" w:rsidRDefault="00DD230F" w:rsidP="00C43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34D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Статтями 7, 8, 9 Закону України "Про судоустрій і статус суддів" врегульовано питання щодо здійснення правосуддя в Україні на засадах рівності всіх учасників судового процесу перед законом і судом незалежно від раси, кольору шкіри, мови, політичних, релігійних та інших переконань, статі, етнічного та соціального походження, майнового стану, місця проживання, </w:t>
      </w:r>
      <w:proofErr w:type="spellStart"/>
      <w:r w:rsidRPr="00C434DB">
        <w:rPr>
          <w:rFonts w:ascii="Times New Roman" w:hAnsi="Times New Roman" w:cs="Times New Roman"/>
          <w:iCs/>
          <w:sz w:val="28"/>
          <w:szCs w:val="28"/>
          <w:lang w:eastAsia="uk-UA"/>
        </w:rPr>
        <w:t>мовних</w:t>
      </w:r>
      <w:proofErr w:type="spellEnd"/>
      <w:r w:rsidRPr="00C434D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та інших ознак. Усім суб’єктам правовідносин гарантується захист їх прав, свобод і законних інтересів незалежним  і безстороннім судом, утвореним відповідно до Закону.</w:t>
      </w:r>
    </w:p>
    <w:p w14:paraId="1FEA541E" w14:textId="77777777" w:rsidR="00C434DB" w:rsidRPr="00C434DB" w:rsidRDefault="00CA7D3D" w:rsidP="007816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434DB">
        <w:rPr>
          <w:rFonts w:ascii="Times New Roman" w:hAnsi="Times New Roman" w:cs="Times New Roman"/>
          <w:sz w:val="28"/>
          <w:szCs w:val="28"/>
        </w:rPr>
        <w:t>1.</w:t>
      </w:r>
      <w:r w:rsidR="00781633">
        <w:rPr>
          <w:rFonts w:ascii="Times New Roman" w:hAnsi="Times New Roman" w:cs="Times New Roman"/>
          <w:sz w:val="28"/>
          <w:szCs w:val="28"/>
        </w:rPr>
        <w:t>3</w:t>
      </w:r>
      <w:r w:rsidRPr="00C434DB">
        <w:rPr>
          <w:rFonts w:ascii="Times New Roman" w:hAnsi="Times New Roman" w:cs="Times New Roman"/>
          <w:sz w:val="28"/>
          <w:szCs w:val="28"/>
        </w:rPr>
        <w:t xml:space="preserve">. </w:t>
      </w:r>
      <w:r w:rsidR="00C434DB" w:rsidRPr="00C434DB">
        <w:rPr>
          <w:rFonts w:ascii="Times New Roman" w:hAnsi="Times New Roman" w:cs="Times New Roman"/>
          <w:sz w:val="28"/>
          <w:szCs w:val="28"/>
        </w:rPr>
        <w:t xml:space="preserve">Основні поняття, що використовуються в </w:t>
      </w:r>
      <w:r w:rsidR="00385564">
        <w:rPr>
          <w:rFonts w:ascii="Times New Roman" w:hAnsi="Times New Roman" w:cs="Times New Roman"/>
          <w:sz w:val="28"/>
          <w:szCs w:val="28"/>
        </w:rPr>
        <w:t>пам’ятці</w:t>
      </w:r>
      <w:r w:rsidR="00C434DB" w:rsidRPr="00C434DB">
        <w:rPr>
          <w:rFonts w:ascii="Times New Roman" w:hAnsi="Times New Roman" w:cs="Times New Roman"/>
          <w:sz w:val="28"/>
          <w:szCs w:val="28"/>
        </w:rPr>
        <w:t>:</w:t>
      </w:r>
    </w:p>
    <w:p w14:paraId="7BA9BDDD" w14:textId="77777777" w:rsidR="00C434DB" w:rsidRPr="00C434DB" w:rsidRDefault="00C434DB" w:rsidP="00C43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34DB">
        <w:rPr>
          <w:rFonts w:ascii="Times New Roman" w:hAnsi="Times New Roman" w:cs="Times New Roman"/>
          <w:sz w:val="28"/>
          <w:szCs w:val="28"/>
          <w:lang w:eastAsia="uk-UA"/>
        </w:rPr>
        <w:t xml:space="preserve">Особою з інвалідністю є особа зі стійким розладом </w:t>
      </w:r>
      <w:r w:rsidRPr="00C434DB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функцій  організму, що при взаємодії із зовнішнім середовищем може </w:t>
      </w:r>
      <w:r w:rsidRPr="00C434DB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призводити до обмеження її життєдіяльності, внаслідок чого держава </w:t>
      </w:r>
      <w:r w:rsidRPr="00C434DB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зобов'язана  створити  умови  для  реалізації  нею  прав нарівні з </w:t>
      </w:r>
      <w:r w:rsidRPr="00C434DB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іншими громадянами та забезпечити її соціальний захист. </w:t>
      </w:r>
    </w:p>
    <w:p w14:paraId="39E5C59D" w14:textId="6B979E85" w:rsidR="00781633" w:rsidRDefault="00781633" w:rsidP="00781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3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Маломобільні групи населення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78163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люди, що відчувають труднощі при самостійному </w:t>
      </w:r>
      <w:r w:rsidRPr="00781633">
        <w:rPr>
          <w:rFonts w:ascii="Times New Roman" w:hAnsi="Times New Roman" w:cs="Times New Roman"/>
          <w:sz w:val="28"/>
          <w:szCs w:val="28"/>
          <w:lang w:eastAsia="ru-RU"/>
        </w:rPr>
        <w:t xml:space="preserve">пересуванні, одержанні послуги, необхідної інформації або при орієнтуванні в просторі. До маломобільних груп населення віднесені </w:t>
      </w:r>
      <w:r w:rsidRPr="007816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інваліди, люди з тимчасовим порушенням здоров'я, вагітні жінки, люди старшого (похилого) віку,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люди з дитячими колясками тощо</w:t>
      </w:r>
      <w:r w:rsidRPr="00C434DB">
        <w:rPr>
          <w:rFonts w:ascii="Times New Roman" w:hAnsi="Times New Roman" w:cs="Times New Roman"/>
          <w:sz w:val="28"/>
          <w:szCs w:val="28"/>
        </w:rPr>
        <w:t>(ДБН В.2.2-17:2006 «Доступність будинків і споруд для маломобільних груп населення»)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AFB77" w14:textId="44F8A97E" w:rsidR="00965EF2" w:rsidRPr="00965EF2" w:rsidRDefault="00781633" w:rsidP="00965E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EF2">
        <w:rPr>
          <w:rFonts w:ascii="Times New Roman" w:hAnsi="Times New Roman" w:cs="Times New Roman"/>
          <w:sz w:val="28"/>
          <w:szCs w:val="28"/>
        </w:rPr>
        <w:t xml:space="preserve">1.4. </w:t>
      </w:r>
      <w:r w:rsidR="00385564">
        <w:rPr>
          <w:rFonts w:ascii="Times New Roman" w:hAnsi="Times New Roman" w:cs="Times New Roman"/>
          <w:sz w:val="28"/>
          <w:szCs w:val="28"/>
        </w:rPr>
        <w:t>Пам’ятку</w:t>
      </w:r>
      <w:r w:rsidRPr="00965EF2">
        <w:rPr>
          <w:rFonts w:ascii="Times New Roman" w:hAnsi="Times New Roman" w:cs="Times New Roman"/>
          <w:sz w:val="28"/>
          <w:szCs w:val="28"/>
        </w:rPr>
        <w:t xml:space="preserve"> розроблено відповідно до</w:t>
      </w:r>
      <w:r w:rsidRPr="00965E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Конвенція ООН про права осіб з інвалідністю, яка ратифікована нашою державою і набрали чинності з 06 березня 2010 року, Закону України</w:t>
      </w:r>
      <w:r w:rsidRPr="00965EF2"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anchor="o16" w:history="1">
        <w:r w:rsidRPr="00965E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 основи соціальної захищеності осіб з інвалідністю в Україні</w:t>
        </w:r>
      </w:hyperlink>
      <w:r w:rsidRPr="00965EF2">
        <w:rPr>
          <w:rFonts w:ascii="Times New Roman" w:hAnsi="Times New Roman" w:cs="Times New Roman"/>
          <w:sz w:val="28"/>
          <w:szCs w:val="28"/>
        </w:rPr>
        <w:t>»</w:t>
      </w:r>
      <w:r w:rsidR="00D4688C" w:rsidRPr="00965EF2">
        <w:rPr>
          <w:rFonts w:ascii="Times New Roman" w:hAnsi="Times New Roman" w:cs="Times New Roman"/>
          <w:sz w:val="28"/>
          <w:szCs w:val="28"/>
        </w:rPr>
        <w:t>,</w:t>
      </w:r>
      <w:r w:rsidR="00D4688C" w:rsidRPr="00965EF2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Закону України "Про судоустрій і статус суддів"</w:t>
      </w:r>
      <w:r w:rsidR="00965EF2" w:rsidRPr="00965EF2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, наказу суду №18 від 26.02.2016 </w:t>
      </w:r>
      <w:r w:rsidR="00965EF2">
        <w:rPr>
          <w:rFonts w:ascii="Times New Roman" w:hAnsi="Times New Roman" w:cs="Times New Roman"/>
          <w:iCs/>
          <w:sz w:val="28"/>
          <w:szCs w:val="28"/>
          <w:lang w:eastAsia="uk-UA"/>
        </w:rPr>
        <w:t>«</w:t>
      </w:r>
      <w:r w:rsidR="00965EF2" w:rsidRPr="00965EF2">
        <w:rPr>
          <w:rFonts w:ascii="Times New Roman" w:hAnsi="Times New Roman" w:cs="Times New Roman"/>
          <w:sz w:val="28"/>
          <w:szCs w:val="28"/>
          <w:lang w:eastAsia="ru-RU"/>
        </w:rPr>
        <w:t>про призначення відповідальних осіб за надання допомоги маломобільним групам населення</w:t>
      </w:r>
      <w:r w:rsidR="00965EF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71EDDF7E" w14:textId="77777777" w:rsidR="00781633" w:rsidRPr="00781633" w:rsidRDefault="00781633" w:rsidP="00781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3C7C1" w14:textId="77777777" w:rsidR="00184FD0" w:rsidRPr="00D4688C" w:rsidRDefault="00184FD0" w:rsidP="00D468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F330F02" w14:textId="77777777" w:rsidR="00CA7D3D" w:rsidRDefault="00CA7D3D" w:rsidP="00D4688C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688C">
        <w:rPr>
          <w:rFonts w:ascii="Times New Roman" w:hAnsi="Times New Roman" w:cs="Times New Roman"/>
          <w:bCs/>
          <w:color w:val="000000"/>
          <w:sz w:val="28"/>
          <w:szCs w:val="28"/>
        </w:rPr>
        <w:t>2. ПОРЯДОК </w:t>
      </w:r>
      <w:r w:rsidR="00D4688C">
        <w:rPr>
          <w:rFonts w:ascii="Times New Roman" w:hAnsi="Times New Roman" w:cs="Times New Roman"/>
          <w:bCs/>
          <w:color w:val="000000"/>
          <w:sz w:val="28"/>
          <w:szCs w:val="28"/>
        </w:rPr>
        <w:t>ПЕРЕСУВАННЯ МАЛОМОБІЛЬНИХ ГРУП НАСЕЛЕННЯ І ОСІБ З ІНВАЛІДНІСЮ В ПРИМІЩЕННІ СУДУ</w:t>
      </w:r>
    </w:p>
    <w:p w14:paraId="04D375AE" w14:textId="77777777" w:rsidR="00D4688C" w:rsidRDefault="00D4688C" w:rsidP="00D4688C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F563F4C" w14:textId="128B2410" w:rsidR="00D4688C" w:rsidRDefault="00D4688C" w:rsidP="00D468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2.1. При вході в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суду обладнана кнопка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>виклик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uk-UA"/>
        </w:rPr>
        <w:t>переговорним пристроєм,</w:t>
      </w:r>
      <w:r w:rsidRPr="00D4688C">
        <w:rPr>
          <w:color w:val="555577"/>
          <w:sz w:val="28"/>
          <w:szCs w:val="28"/>
          <w:shd w:val="clear" w:color="auto" w:fill="FFFFFF"/>
        </w:rPr>
        <w:t xml:space="preserve"> </w:t>
      </w:r>
      <w:r w:rsidRPr="00D4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розташована на прийнятній висоті для осіб з обмеженими фізичними можливостями, громадян похилого віку, інших маломобільних груп населення (у </w:t>
      </w:r>
      <w:proofErr w:type="spellStart"/>
      <w:r w:rsidRPr="00D4688C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D4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осіб з інвалідністю</w:t>
      </w:r>
      <w:r w:rsidRPr="00D468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для виклику </w:t>
      </w:r>
      <w:r w:rsidR="00965EF2">
        <w:rPr>
          <w:rFonts w:ascii="Times New Roman" w:hAnsi="Times New Roman" w:cs="Times New Roman"/>
          <w:sz w:val="28"/>
          <w:szCs w:val="28"/>
          <w:lang w:eastAsia="uk-UA"/>
        </w:rPr>
        <w:t>працівника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5EF2">
        <w:rPr>
          <w:rFonts w:ascii="Times New Roman" w:hAnsi="Times New Roman" w:cs="Times New Roman"/>
          <w:sz w:val="28"/>
          <w:szCs w:val="28"/>
          <w:lang w:eastAsia="uk-UA"/>
        </w:rPr>
        <w:t xml:space="preserve">апарату 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>суду - відповідальної особи</w:t>
      </w:r>
      <w:r w:rsidR="00965EF2">
        <w:rPr>
          <w:rFonts w:ascii="Times New Roman" w:hAnsi="Times New Roman" w:cs="Times New Roman"/>
          <w:sz w:val="28"/>
          <w:szCs w:val="28"/>
          <w:lang w:eastAsia="uk-UA"/>
        </w:rPr>
        <w:t xml:space="preserve"> за забезпечення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5EF2" w:rsidRPr="00965EF2">
        <w:rPr>
          <w:rFonts w:ascii="Times New Roman" w:hAnsi="Times New Roman" w:cs="Times New Roman"/>
          <w:sz w:val="28"/>
          <w:szCs w:val="28"/>
        </w:rPr>
        <w:t>за забезпечення прав осіб з обмеженими фізичними можливостями, громадян похилого віку, які  потребують додаткової допомоги, та інших маломобільних груп населення під час звернення до</w:t>
      </w:r>
      <w:r w:rsidR="00965EF2" w:rsidRPr="00C225AD">
        <w:t xml:space="preserve"> </w:t>
      </w:r>
      <w:r w:rsidR="00965EF2">
        <w:rPr>
          <w:rFonts w:ascii="Times New Roman" w:hAnsi="Times New Roman" w:cs="Times New Roman"/>
          <w:sz w:val="28"/>
          <w:szCs w:val="28"/>
          <w:lang w:eastAsia="uk-UA"/>
        </w:rPr>
        <w:t>Суду</w:t>
      </w:r>
      <w:r w:rsidRPr="00D4688C">
        <w:rPr>
          <w:rFonts w:ascii="Times New Roman" w:hAnsi="Times New Roman" w:cs="Times New Roman"/>
          <w:sz w:val="28"/>
          <w:szCs w:val="28"/>
          <w:lang w:eastAsia="uk-UA"/>
        </w:rPr>
        <w:t xml:space="preserve"> (далі - відповідальна особа).</w:t>
      </w:r>
    </w:p>
    <w:p w14:paraId="6AC70B17" w14:textId="7EF332C1" w:rsidR="00D437C6" w:rsidRDefault="00D437C6" w:rsidP="00D437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 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>Відповідальна особа зустрічає і супроводжує маломоб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 xml:space="preserve">льного громадянина або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особу з 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 xml:space="preserve">, а в разі настання надзвичайної ситуації відповідає за евакуацію маломобільних громадян 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r w:rsidRPr="00D437C6">
        <w:rPr>
          <w:rFonts w:ascii="Times New Roman" w:hAnsi="Times New Roman" w:cs="Times New Roman"/>
          <w:sz w:val="28"/>
          <w:szCs w:val="28"/>
          <w:lang w:eastAsia="uk-UA"/>
        </w:rPr>
        <w:t xml:space="preserve"> Суду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101724E" w14:textId="52EF181D" w:rsidR="00D437C6" w:rsidRDefault="00D437C6" w:rsidP="00D43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 xml:space="preserve">2.3. </w:t>
      </w:r>
      <w:r w:rsidRPr="00D437C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першочерговому порядку відповідальною особою уточняються, якої допомоги потребує маломобільний громадянин або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особа з </w:t>
      </w:r>
      <w:r w:rsidRPr="00D437C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інвалід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ністю</w:t>
      </w:r>
      <w:r w:rsidRPr="00D437C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мета відвідування Суду, необхідність супроводу.</w:t>
      </w:r>
    </w:p>
    <w:p w14:paraId="5F8B0B67" w14:textId="397CF012" w:rsidR="00D437C6" w:rsidRDefault="00C11209" w:rsidP="00D437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2.3.1. </w:t>
      </w:r>
      <w:r w:rsidR="00D437C6" w:rsidRPr="00D4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разі участі маломобільних громадян і </w:t>
      </w:r>
      <w:r w:rsidR="00D4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осіб з </w:t>
      </w:r>
      <w:r w:rsidR="00D437C6" w:rsidRPr="00D437C6">
        <w:rPr>
          <w:rFonts w:ascii="Times New Roman" w:hAnsi="Times New Roman" w:cs="Times New Roman"/>
          <w:sz w:val="28"/>
          <w:szCs w:val="28"/>
          <w:shd w:val="clear" w:color="auto" w:fill="FFFFFF"/>
        </w:rPr>
        <w:t>інвалід</w:t>
      </w:r>
      <w:r w:rsidR="00D437C6">
        <w:rPr>
          <w:rFonts w:ascii="Times New Roman" w:hAnsi="Times New Roman" w:cs="Times New Roman"/>
          <w:sz w:val="28"/>
          <w:szCs w:val="28"/>
          <w:shd w:val="clear" w:color="auto" w:fill="FFFFFF"/>
        </w:rPr>
        <w:t>ністю</w:t>
      </w:r>
      <w:r w:rsidR="00D437C6" w:rsidRPr="00D4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судовому засіданні відповідальна особа доповідає головуючому у справі про участь в судовому засіданні даної категорії населення і при можливості організовує проведення судового засідання на 1 поверсі будівлі.</w:t>
      </w:r>
    </w:p>
    <w:p w14:paraId="74414C00" w14:textId="0912ACB9" w:rsidR="00C11209" w:rsidRPr="00C11209" w:rsidRDefault="00C11209" w:rsidP="00C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2.3.2.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У разі подання заяви або скарги до Суду, відповідальна особа супроводжує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канцелярії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суду і знайомить мало</w:t>
      </w:r>
      <w:r>
        <w:rPr>
          <w:rFonts w:ascii="Times New Roman" w:hAnsi="Times New Roman" w:cs="Times New Roman"/>
          <w:sz w:val="28"/>
          <w:szCs w:val="28"/>
          <w:lang w:eastAsia="uk-UA"/>
        </w:rPr>
        <w:t>мобі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льного громадянина 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особу з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працівником апарату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суду, відповідальним за </w:t>
      </w: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рийма</w:t>
      </w:r>
      <w:r>
        <w:rPr>
          <w:rFonts w:ascii="Times New Roman" w:hAnsi="Times New Roman" w:cs="Times New Roman"/>
          <w:sz w:val="28"/>
          <w:szCs w:val="28"/>
          <w:lang w:eastAsia="uk-UA"/>
        </w:rPr>
        <w:t>ння вхідної кореспонденції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суду, особисто, представивши на прізвище, ім'я та по батькові один одному.</w:t>
      </w:r>
    </w:p>
    <w:p w14:paraId="080D9730" w14:textId="2920B9AA" w:rsidR="00C11209" w:rsidRPr="00C11209" w:rsidRDefault="00C11209" w:rsidP="00C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Маломобільні громадяни 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особи з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користуються пріоритетним правом при подачі документів 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канцелярії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Суду.</w:t>
      </w:r>
    </w:p>
    <w:p w14:paraId="0C6DB13B" w14:textId="1E49F990" w:rsidR="00C11209" w:rsidRPr="00C11209" w:rsidRDefault="00C11209" w:rsidP="00C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2.4.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реалізації права на судовий захист при відвідуванні маломобільних громадян 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в Суді відповідальна особа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роз'яснює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правила внутрішнього та службового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розпорядок Суду та години прийому громадян і розповідає про особливості будівлі Суду:</w:t>
      </w:r>
    </w:p>
    <w:p w14:paraId="6734DF07" w14:textId="77777777" w:rsidR="00C11209" w:rsidRPr="00C11209" w:rsidRDefault="00C11209" w:rsidP="00C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-кількість поверхів; поручнів, інших пристосувань і пристроїв для </w:t>
      </w:r>
      <w:r w:rsidR="00A57A34"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 w:rsidR="00A57A34"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стосовно його функціональним обмеженням; розташуванн</w:t>
      </w:r>
      <w:r w:rsidR="00A57A34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санітарних кімна</w:t>
      </w:r>
      <w:r w:rsidR="00385564">
        <w:rPr>
          <w:rFonts w:ascii="Times New Roman" w:hAnsi="Times New Roman" w:cs="Times New Roman"/>
          <w:sz w:val="28"/>
          <w:szCs w:val="28"/>
          <w:lang w:eastAsia="uk-UA"/>
        </w:rPr>
        <w:t>т, можливі перешкоди на шляху та ін.</w:t>
      </w:r>
      <w:r w:rsidRPr="00C11209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725CEB07" w14:textId="77777777" w:rsidR="00C11209" w:rsidRDefault="00A57A34" w:rsidP="00C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-структуру</w:t>
      </w:r>
      <w:r w:rsidR="00C11209" w:rsidRPr="00C11209">
        <w:rPr>
          <w:rFonts w:ascii="Times New Roman" w:hAnsi="Times New Roman" w:cs="Times New Roman"/>
          <w:sz w:val="28"/>
          <w:szCs w:val="28"/>
          <w:lang w:eastAsia="uk-UA"/>
        </w:rPr>
        <w:t xml:space="preserve"> Суду, в якому кабінеті і до кого звернутися з питань, які можуть виникнути.</w:t>
      </w:r>
    </w:p>
    <w:p w14:paraId="71B1636D" w14:textId="16F7DA8A" w:rsidR="00A57A34" w:rsidRDefault="00A57A34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2.5.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Після закінчення судового засідання, або прийому відповідальна особа супроводжує маломобільних громадян 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 до виходу з Суду.</w:t>
      </w:r>
    </w:p>
    <w:p w14:paraId="3D403E6A" w14:textId="3D878FB6" w:rsidR="00A57A34" w:rsidRDefault="00A57A34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2.6.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При необхідності маломобільні громадяни 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особи з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 можуть заздалегідь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погодити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 з відповідальною особою за телефонами необхідний обсяг допомоги при організації доступу в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 суду із зазначенням дати і часу прибуття, або направити на електронну пошту Суду відповідний запит.</w:t>
      </w:r>
    </w:p>
    <w:p w14:paraId="64A73F0C" w14:textId="6F1FA083" w:rsidR="00A57A34" w:rsidRDefault="00A57A34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2.7.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Відповідальна особа Суду за погодженням з маломобільними громадянами 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особами з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 xml:space="preserve"> вправі надати інші види допомоги по супроводу, не передбачені ц</w:t>
      </w:r>
      <w:r w:rsidR="0024275A">
        <w:rPr>
          <w:rFonts w:ascii="Times New Roman" w:hAnsi="Times New Roman" w:cs="Times New Roman"/>
          <w:sz w:val="28"/>
          <w:szCs w:val="28"/>
          <w:lang w:eastAsia="uk-UA"/>
        </w:rPr>
        <w:t>ією</w:t>
      </w:r>
      <w:r w:rsidR="0024275A" w:rsidRPr="002427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4275A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24275A">
        <w:rPr>
          <w:rFonts w:ascii="Times New Roman" w:hAnsi="Times New Roman" w:cs="Times New Roman"/>
          <w:sz w:val="28"/>
          <w:szCs w:val="28"/>
          <w:lang w:eastAsia="uk-UA"/>
        </w:rPr>
        <w:t>ам’яткою</w:t>
      </w:r>
      <w:r w:rsidR="002427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57A3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F2AA7B1" w14:textId="77777777" w:rsidR="00510D1F" w:rsidRDefault="00510D1F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2702691" w14:textId="46C67BBB" w:rsidR="00510D1F" w:rsidRDefault="00510D1F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="0024275A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ам’яткою працівники апарату суду ознайомлені:</w:t>
      </w:r>
    </w:p>
    <w:p w14:paraId="4384467E" w14:textId="77777777" w:rsidR="00510D1F" w:rsidRPr="00A57A34" w:rsidRDefault="00510D1F" w:rsidP="00A57A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49123FE" w14:textId="77777777" w:rsidR="00A57A34" w:rsidRPr="00A57A34" w:rsidRDefault="00A57A34" w:rsidP="00A57A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F1EA769" w14:textId="77777777" w:rsidR="003532DF" w:rsidRDefault="003532DF"/>
    <w:sectPr w:rsidR="0035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D"/>
    <w:rsid w:val="001108C9"/>
    <w:rsid w:val="00184FD0"/>
    <w:rsid w:val="0024275A"/>
    <w:rsid w:val="003532DF"/>
    <w:rsid w:val="00385564"/>
    <w:rsid w:val="003A196C"/>
    <w:rsid w:val="004B042C"/>
    <w:rsid w:val="004E024D"/>
    <w:rsid w:val="00510D1F"/>
    <w:rsid w:val="005B7DBA"/>
    <w:rsid w:val="0073207E"/>
    <w:rsid w:val="00781633"/>
    <w:rsid w:val="00835394"/>
    <w:rsid w:val="00965EF2"/>
    <w:rsid w:val="00A57A34"/>
    <w:rsid w:val="00C11209"/>
    <w:rsid w:val="00C434DB"/>
    <w:rsid w:val="00CA7D3D"/>
    <w:rsid w:val="00CC0ED3"/>
    <w:rsid w:val="00D437C6"/>
    <w:rsid w:val="00D4688C"/>
    <w:rsid w:val="00D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476"/>
  <w15:docId w15:val="{E9777479-8104-42FF-9DCD-D7A85D2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353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84F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FD0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1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go/laws/show/875-12/parao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Женя</cp:lastModifiedBy>
  <cp:revision>2</cp:revision>
  <dcterms:created xsi:type="dcterms:W3CDTF">2023-09-19T13:24:00Z</dcterms:created>
  <dcterms:modified xsi:type="dcterms:W3CDTF">2023-09-19T13:24:00Z</dcterms:modified>
</cp:coreProperties>
</file>